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Francavilla Marittima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Cosenza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